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Do:</w:t>
      </w:r>
      <w:r>
        <w:t xml:space="preserve"> </w:t>
      </w:r>
      <w:r>
        <w:t xml:space="preserve">Minister Zdrowia</w:t>
      </w:r>
      <w:r>
        <w:br/>
      </w:r>
      <w:r>
        <w:t xml:space="preserve">Ministerstwo Zdrowia, ul. Miodowa 15, 00-952 Warszawa</w:t>
      </w:r>
      <w:r>
        <w:br/>
      </w:r>
      <w:r>
        <w:t xml:space="preserve">e-mail: kancelaria@mz.gov.pl</w:t>
      </w:r>
    </w:p>
    <w:p>
      <w:pPr>
        <w:pStyle w:val="BodyText"/>
      </w:pPr>
      <w:r>
        <w:rPr>
          <w:bCs/>
          <w:b/>
        </w:rPr>
        <w:t xml:space="preserve">Temat e-maila:</w:t>
      </w:r>
      <w:r>
        <w:t xml:space="preserve"> </w:t>
      </w:r>
      <w:r>
        <w:t xml:space="preserve">Wniosek o udostępnienie informacji publicznej – zakończenie prac nad świadczeniem opieki koordynowanej NF/RAS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WNIOSEK O UDOSTĘPNIENIE INFORMACJI PUBLICZNEJ</w:t>
      </w:r>
    </w:p>
    <w:p>
      <w:pPr>
        <w:pStyle w:val="BodyText"/>
      </w:pPr>
      <w:r>
        <w:t xml:space="preserve">Na podstawie art. 2 ust. 1 oraz art. 10 ust. 1 ustawy z dnia 6 września 2001 r. o dostępie do informacji publicznej wnoszę o udostępnienie informacji dotyczących zakończenia prac nad wprowadzeniem do koszyka świadczeń gwarantowanych świadczenia koordynowanej opieki nad pacjentami z neurofibromatozami i pokrewnymi rasopatiami, o którym Departament Analiz i Strategii Ministerstwa Zdrowia poinformował w piśmie z 23 października 2026 r.</w:t>
      </w:r>
    </w:p>
    <w:p>
      <w:pPr>
        <w:numPr>
          <w:ilvl w:val="0"/>
          <w:numId w:val="1001"/>
        </w:numPr>
      </w:pPr>
      <w:r>
        <w:t xml:space="preserve">Kopii dokumentu (np. notatki, decyzji, wpisu w systemie EZD), w którym podjęto rozstrzygnięcie o zakończeniu prac nad świadczeniem, ze wskazaniem daty jego podjęcia oraz osoby lub komórki organizacyjnej, która je podjęła.</w:t>
      </w:r>
    </w:p>
    <w:p>
      <w:pPr>
        <w:numPr>
          <w:ilvl w:val="0"/>
          <w:numId w:val="1001"/>
        </w:numPr>
      </w:pPr>
      <w:r>
        <w:t xml:space="preserve">Informacji, czy rekomendacja Prezesa AOTMiT nr 151/2026 była jedyną podstawą tego rozstrzygnięcia. Jeżeli nie, proszę o wskazanie pozostałych przesłanek.</w:t>
      </w:r>
    </w:p>
    <w:p>
      <w:pPr>
        <w:numPr>
          <w:ilvl w:val="0"/>
          <w:numId w:val="1001"/>
        </w:numPr>
      </w:pPr>
      <w:r>
        <w:t xml:space="preserve">Kopii analiz, notatek lub opinii sporządzonych w Ministerstwie Zdrowia po otrzymaniu rekomendacji nr 151/2026, w szczególności odnoszących się do:</w:t>
      </w:r>
    </w:p>
    <w:p>
      <w:pPr>
        <w:numPr>
          <w:ilvl w:val="1"/>
          <w:numId w:val="1002"/>
        </w:numPr>
        <w:pStyle w:val="Compact"/>
      </w:pPr>
      <w:r>
        <w:t xml:space="preserve">wyników analizy wpływu na budżet z raportu AOTMiT nr DRiSSOZ.4100.3.2026, która w wariancie podstawowym wskazuje oszczędności dla płatnika (ok. 582 tys. zł w 2027 r. i ok. 1,86 mln zł w 2029 r.),</w:t>
      </w:r>
    </w:p>
    <w:p>
      <w:pPr>
        <w:numPr>
          <w:ilvl w:val="1"/>
          <w:numId w:val="1002"/>
        </w:numPr>
        <w:pStyle w:val="Compact"/>
      </w:pPr>
      <w:r>
        <w:t xml:space="preserve">opinii ekspertów klinicznych zebranych przez AOTMiT, z których wszystkie opowiadały się za włączeniem świadczenia do koszyka świadczeń gwarantowanych.</w:t>
      </w:r>
    </w:p>
    <w:p>
      <w:pPr>
        <w:numPr>
          <w:ilvl w:val="0"/>
          <w:numId w:val="1001"/>
        </w:numPr>
      </w:pPr>
      <w:r>
        <w:t xml:space="preserve">Informacji o losie karty świadczenia dla pacjentów dorosłych, przekazanej Ministerstwu Zdrowia 29 marca 2026 r. przez konsultanta krajowego w dziedzinie onkologii i hematologii dziecięcej (o której Ministerstwo informowało w piśmie z 12 maja 2026 r.): czy karta została oceniona, przez kogo i z jakim wynikiem, oraz czy była przedmiotem oceny AOTMiT. Proszę też o kopię uwag Ministerstwa do tej karty i odpowiedzi na nie z 17 kwietnia 2026 r.</w:t>
      </w:r>
    </w:p>
    <w:p>
      <w:pPr>
        <w:numPr>
          <w:ilvl w:val="0"/>
          <w:numId w:val="1001"/>
        </w:numPr>
      </w:pPr>
      <w:r>
        <w:t xml:space="preserve">Informacji, czy Ministerstwo Zdrowia otrzymało od Narodowego Funduszu Zdrowia raport z ewaluacji programu pilotażowego (o którego przekazanie Ministerstwo zwróciło się do NFZ), a jeżeli tak – wskazania daty jego otrzymania i kopii raportu oraz informacji, czy został uwzględniony przy rozstrzygnięciu.</w:t>
      </w:r>
    </w:p>
    <w:p>
      <w:pPr>
        <w:numPr>
          <w:ilvl w:val="0"/>
          <w:numId w:val="1001"/>
        </w:numPr>
      </w:pPr>
      <w:r>
        <w:t xml:space="preserve">Kopii analiz lub ustaleń, na podstawie których Ministerstwo uznało, że Ośrodki Eksperckie Chorób Rzadkich zapewnią opiekę pacjentom z neurofibromatozami i rasopatiami, wobec wskazania Rady Przejrzystości AOTMiT (stanowisko nr 145/2026), że status OECR nie potwierdza doświadczenia ośrodka w opiece nad pacjentami z NF ani jego zdolności do objęcia opieką wszystkich chorych.</w:t>
      </w:r>
    </w:p>
    <w:p>
      <w:pPr>
        <w:numPr>
          <w:ilvl w:val="0"/>
          <w:numId w:val="1001"/>
        </w:numPr>
      </w:pPr>
      <w:r>
        <w:t xml:space="preserve">Informacji, czy Ministerstwo rozważało rozwiązania alternatywne wobec zakończenia prac, np. odrębne świadczenie dla dorosłych, modyfikację modelu opieki lub przedłużenie programu pilotażowego, a jeżeli tak – z jakim wynikiem.</w:t>
      </w:r>
    </w:p>
    <w:p>
      <w:pPr>
        <w:numPr>
          <w:ilvl w:val="0"/>
          <w:numId w:val="1001"/>
        </w:numPr>
      </w:pPr>
      <w:r>
        <w:t xml:space="preserve">Informacji o planowanych działaniach Ministerstwa Zdrowia w zakresie zapewnienia skoordynowanej opieki pacjentom z neurofibromatozami i rasopatiami, wraz z harmonogramem, jeżeli został przyjęty.</w:t>
      </w:r>
    </w:p>
    <w:p>
      <w:pPr>
        <w:pStyle w:val="FirstParagraph"/>
      </w:pPr>
      <w:r>
        <w:t xml:space="preserve">Jeżeli któryś z dokumentów nie istnieje, proszę o wyraźną informację o tym. Jeżeli część informacji nie jest w posiadaniu Ministerstwa Zdrowia, proszę o udostępnienie pozostałych i wskazanie podmiotu, który ją posiada.</w:t>
      </w:r>
    </w:p>
    <w:p>
      <w:pPr>
        <w:pStyle w:val="BodyText"/>
      </w:pPr>
      <w:r>
        <w:rPr>
          <w:bCs/>
          <w:b/>
        </w:rPr>
        <w:t xml:space="preserve">Sposób i forma udostępnienia:</w:t>
      </w:r>
      <w:r>
        <w:t xml:space="preserve"> </w:t>
      </w:r>
      <w:r>
        <w:t xml:space="preserve">w formie elektronicznej (skany lub pliki PDF), przesłanej na adres e-mail, z którego wysłano niniejszy wniosek.</w:t>
      </w:r>
    </w:p>
    <w:p>
      <w:pPr>
        <w:pStyle w:val="BodyText"/>
      </w:pPr>
      <w:r>
        <w:t xml:space="preserve">Z poważaniem,</w:t>
      </w:r>
      <w:r>
        <w:br/>
      </w:r>
      <w:r>
        <w:t xml:space="preserve">[imię i nazwisko – opcjonalnie, nie jest wymagane]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721">
    <w:nsid w:val="A99721"/>
    <w:multiLevelType w:val="multilevel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2026-10-31T14:01:17Z</dcterms:created>
  <dcterms:modified xsi:type="dcterms:W3CDTF">2026-10-31T14:01:17Z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